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Muster BV Onboarding FAQ Bot</w:t>
      </w:r>
    </w:p>
    <w:p>
      <w:pPr>
        <w:pStyle w:val="FirstParagraph"/>
      </w:pPr>
      <w:r>
        <w:t xml:space="preserve">// Vorlage 2</w:t>
      </w:r>
    </w:p>
    <w:bookmarkStart w:id="27" w:name="X18a0590193439d9aadb9d4a896d7645fb105e8b"/>
    <w:p>
      <w:pPr>
        <w:pStyle w:val="Heading2"/>
      </w:pPr>
      <w:r>
        <w:t xml:space="preserve">Betriebsvereinbarung über den Einsatz eines KI-Onboarding-FAQ-Bots</w:t>
      </w:r>
    </w:p>
    <w:p>
      <w:pPr>
        <w:pStyle w:val="FirstParagraph"/>
      </w:pPr>
      <w:r>
        <w:t xml:space="preserve">Anwendung: Bots, die Standard-Fragen neuer Mitarbeitender beantworten (Zugangskarten, Parken, Urlaubsanträge, Bescheinigungen, Wer-ist-wer). Niedrige Risikoklasse, breite Akzeptanz.</w:t>
      </w:r>
    </w:p>
    <w:bookmarkStart w:id="20" w:name="geltungsbereich"/>
    <w:p>
      <w:pPr>
        <w:pStyle w:val="Heading3"/>
      </w:pPr>
      <w:r>
        <w:t xml:space="preserve">§ 1 Geltungsbereich</w:t>
      </w:r>
    </w:p>
    <w:p>
      <w:pPr>
        <w:pStyle w:val="FirstParagraph"/>
      </w:pPr>
      <w:r>
        <w:t xml:space="preserve">Diese BV regelt den Einsatz des Onboarding-FAQ-Bots</w:t>
      </w:r>
      <w:r>
        <w:t xml:space="preserve"> </w:t>
      </w:r>
      <w:r>
        <w:rPr>
          <w:iCs/>
          <w:i/>
        </w:rPr>
        <w:t xml:space="preserve">[Bot-Name]</w:t>
      </w:r>
      <w:r>
        <w:t xml:space="preserve"> </w:t>
      </w:r>
      <w:r>
        <w:t xml:space="preserve">zur Beantwortung wiederkehrender administrativer Anfragen neuer und bestehender Mitarbeitender im Unternehmen [Firmenname].</w:t>
      </w:r>
    </w:p>
    <w:bookmarkEnd w:id="20"/>
    <w:bookmarkStart w:id="21" w:name="zweckbindung"/>
    <w:p>
      <w:pPr>
        <w:pStyle w:val="Heading3"/>
      </w:pPr>
      <w:r>
        <w:t xml:space="preserve">§ 2 Zweckbindung</w:t>
      </w:r>
    </w:p>
    <w:p>
      <w:pPr>
        <w:pStyle w:val="FirstParagraph"/>
      </w:pPr>
      <w:r>
        <w:t xml:space="preserve">(1) Der Bot beantwortet ausschließlich Fragen zu folgenden Themen: Arbeitsplatz/Zugang/Parken, Urlaubsanträge und Krankmeldungs-Prozess, Bescheinigungs-Anforderungen (Arbeitgebernachweis, Lohnsteuerbescheinigung), Wer-ist-wer im Unternehmen, betriebliche Standards und Prozesse.</w:t>
      </w:r>
    </w:p>
    <w:p>
      <w:pPr>
        <w:pStyle w:val="BodyText"/>
      </w:pPr>
      <w:r>
        <w:t xml:space="preserve">(2) Bei Fragen außerhalb dieses Katalogs eskaliert der Bot automatisch an die zuständige HR-Mitarbeitende.</w:t>
      </w:r>
    </w:p>
    <w:p>
      <w:pPr>
        <w:pStyle w:val="BodyText"/>
      </w:pPr>
      <w:r>
        <w:t xml:space="preserve">(3) Der Bot trifft</w:t>
      </w:r>
      <w:r>
        <w:t xml:space="preserve"> </w:t>
      </w:r>
      <w:r>
        <w:rPr>
          <w:iCs/>
          <w:i/>
        </w:rPr>
        <w:t xml:space="preserve">keine</w:t>
      </w:r>
      <w:r>
        <w:t xml:space="preserve"> </w:t>
      </w:r>
      <w:r>
        <w:t xml:space="preserve">personenbezogenen Entscheidungen iSv DSGVO Art. 22 und ist</w:t>
      </w:r>
      <w:r>
        <w:t xml:space="preserve"> </w:t>
      </w:r>
      <w:r>
        <w:rPr>
          <w:iCs/>
          <w:i/>
        </w:rPr>
        <w:t xml:space="preserve">kein</w:t>
      </w:r>
      <w:r>
        <w:t xml:space="preserve"> </w:t>
      </w:r>
      <w:r>
        <w:t xml:space="preserve">Hochrisiko-System nach AI Act Anhang III.</w:t>
      </w:r>
    </w:p>
    <w:bookmarkEnd w:id="21"/>
    <w:bookmarkStart w:id="22" w:name="datenverarbeitung"/>
    <w:p>
      <w:pPr>
        <w:pStyle w:val="Heading3"/>
      </w:pPr>
      <w:r>
        <w:t xml:space="preserve">§ 3 Datenverarbeitung</w:t>
      </w:r>
    </w:p>
    <w:p>
      <w:pPr>
        <w:pStyle w:val="FirstParagraph"/>
      </w:pPr>
      <w:r>
        <w:t xml:space="preserve">(1) Konversationen werden 14 Tage zu Qualitätszwecken gespeichert, dann automatisch gelöscht.</w:t>
      </w:r>
    </w:p>
    <w:p>
      <w:pPr>
        <w:pStyle w:val="BodyText"/>
      </w:pPr>
      <w:r>
        <w:t xml:space="preserve">(2) Inhalte einer Konversation, die der Bot zur Eskalation an HR weiterleitet, werden mit dem Hinweis „Bot-Eskalation" gekennzeichnet — der Empfangende sieht den ursprünglichen Wortlaut der Frage.</w:t>
      </w:r>
    </w:p>
    <w:p>
      <w:pPr>
        <w:pStyle w:val="BodyText"/>
      </w:pPr>
      <w:r>
        <w:t xml:space="preserve">(3) Mitarbeitende können jederzeit verlangen, dass ihre Konversationsdaten gelöscht werden (Art. 17 DSGVO). Die Löschung erfolgt binnen 7 Tagen.</w:t>
      </w:r>
    </w:p>
    <w:bookmarkEnd w:id="22"/>
    <w:bookmarkStart w:id="23" w:name="mitbestimmung-87-betrvg"/>
    <w:p>
      <w:pPr>
        <w:pStyle w:val="Heading3"/>
      </w:pPr>
      <w:r>
        <w:t xml:space="preserve">§ 4 Mitbestimmung (§ 87 BetrVG)</w:t>
      </w:r>
    </w:p>
    <w:p>
      <w:pPr>
        <w:pStyle w:val="FirstParagraph"/>
      </w:pPr>
      <w:r>
        <w:t xml:space="preserve">(1) Der Bot dient</w:t>
      </w:r>
      <w:r>
        <w:t xml:space="preserve"> </w:t>
      </w:r>
      <w:r>
        <w:rPr>
          <w:iCs/>
          <w:i/>
        </w:rPr>
        <w:t xml:space="preserve">nicht</w:t>
      </w:r>
      <w:r>
        <w:t xml:space="preserve"> </w:t>
      </w:r>
      <w:r>
        <w:t xml:space="preserve">der Verhaltens- oder Leistungskontrolle iSv § 87 (1) Nr. 6 BetrVG. Auswertungen pro Person (z.B. „Wie oft fragt MA X den Bot?") werden technisch nicht erhoben.</w:t>
      </w:r>
    </w:p>
    <w:p>
      <w:pPr>
        <w:pStyle w:val="BodyText"/>
      </w:pPr>
      <w:r>
        <w:t xml:space="preserve">(2) Aggregierte, anonymisierte Statistiken zur Bot-Nutzung (z.B. „Welche Fragen werden am häufigsten gestellt?") werden quartalsweise dem Betriebsrat berichtet.</w:t>
      </w:r>
    </w:p>
    <w:p>
      <w:pPr>
        <w:pStyle w:val="BodyText"/>
      </w:pPr>
      <w:r>
        <w:t xml:space="preserve">(3) Der BR hat jederzeit Zugriff auf die Audit-Protokolle und kann verlangen, dass der Bot bestimmte Themen nicht mehr beantwortet.</w:t>
      </w:r>
    </w:p>
    <w:bookmarkEnd w:id="23"/>
    <w:bookmarkStart w:id="24" w:name="transparenz"/>
    <w:p>
      <w:pPr>
        <w:pStyle w:val="Heading3"/>
      </w:pPr>
      <w:r>
        <w:t xml:space="preserve">§ 5 Transparenz</w:t>
      </w:r>
    </w:p>
    <w:p>
      <w:pPr>
        <w:pStyle w:val="FirstParagraph"/>
      </w:pPr>
      <w:r>
        <w:t xml:space="preserve">(1) Beim Start jeder Bot-Konversation erscheint der Hinweis: „Du chattest mit einem KI-Bot. Komplexe Fragen werden an [HR-Kontakt] eskaliert."</w:t>
      </w:r>
    </w:p>
    <w:p>
      <w:pPr>
        <w:pStyle w:val="BodyText"/>
      </w:pPr>
      <w:r>
        <w:t xml:space="preserve">(2) Mitarbeitende können jederzeit „menschlich beantworten lassen" wählen — dann übernimmt HR die Beantwortung in der nächsten Verfügbarkeit.</w:t>
      </w:r>
    </w:p>
    <w:bookmarkEnd w:id="24"/>
    <w:bookmarkStart w:id="25" w:name="haftung-und-schadensdeckung"/>
    <w:p>
      <w:pPr>
        <w:pStyle w:val="Heading3"/>
      </w:pPr>
      <w:r>
        <w:t xml:space="preserve">§ 6 Haftung und Schadensdeckung</w:t>
      </w:r>
    </w:p>
    <w:p>
      <w:pPr>
        <w:pStyle w:val="FirstParagraph"/>
      </w:pPr>
      <w:r>
        <w:t xml:space="preserve">(1) Schäden aus Bot-Outputs werden zwischen [Firmenname] und half-work nach AGB B2B § 7 reguliert (Vorsatz/grobe Fahrlässigkeit unbeschränkt; einfache Fahrlässigkeit bei Kardinalpflichten auf das vereinbarte Projekt-Honorar bzw. zwölf Monats-Retainer der laufenden Begleitung gedeckelt). Drittansprüche aus dem Bot-Betrieb nach Abnahme: AGB B2B § 8 (Freistellung).</w:t>
      </w:r>
    </w:p>
    <w:p>
      <w:pPr>
        <w:pStyle w:val="BodyText"/>
      </w:pPr>
      <w:r>
        <w:t xml:space="preserve">(2) [Firmenname] unterhält eigene Cyber-Police mit AI-Endorsement; das Compliance-Doku-Paket von half-work unterstützt die Police-Erweiterung.</w:t>
      </w:r>
    </w:p>
    <w:bookmarkEnd w:id="25"/>
    <w:bookmarkStart w:id="26" w:name="laufzeit"/>
    <w:p>
      <w:pPr>
        <w:pStyle w:val="Heading3"/>
      </w:pPr>
      <w:r>
        <w:t xml:space="preserve">§ 7 Laufzeit</w:t>
      </w:r>
    </w:p>
    <w:p>
      <w:pPr>
        <w:pStyle w:val="FirstParagraph"/>
      </w:pPr>
      <w:r>
        <w:t xml:space="preserve">Diese BV tritt am [Datum] in Kraft, gilt unbefristet, kündbar mit 3 Monaten Frist zum Monatsende.</w:t>
      </w:r>
    </w:p>
    <w:p>
      <w:pPr>
        <w:pStyle w:val="BodyText"/>
      </w:pPr>
      <w:r>
        <w:t xml:space="preserve">[Ort, Datum] · Geschäftsleitung · Betriebsrat · DSB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Muster-Vorlage bereitgestellt von half-work.com — kuratierte Senior-Freelancer:innen mit KI-Toolstack. Kostenlos nutzbar und anpassbar; keine Rechtsberatung, bitte vor Abschluss juristisch pruefen lassen. Mehr Vorlagen: https://half-work.com/musterbv.html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BV Onboarding FAQ Bot</dc:title>
  <dc:creator/>
  <cp:keywords/>
  <dcterms:created xsi:type="dcterms:W3CDTF">2026-07-03T06:31:36Z</dcterms:created>
  <dcterms:modified xsi:type="dcterms:W3CDTF">2026-07-03T06:31:36Z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