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Muster BV Recruiting Bot</w:t>
      </w:r>
    </w:p>
    <w:p>
      <w:pPr>
        <w:pStyle w:val="FirstParagraph"/>
      </w:pPr>
      <w:r>
        <w:t xml:space="preserve">// Vorlage 1</w:t>
      </w:r>
    </w:p>
    <w:bookmarkStart w:id="28" w:name="X5ed8636b1574943cefeb81ea23820003be35b7f"/>
    <w:p>
      <w:pPr>
        <w:pStyle w:val="Heading2"/>
      </w:pPr>
      <w:r>
        <w:t xml:space="preserve">Betriebsvereinbarung über den Einsatz eines KI-Bots zur Unterstützung im Recruiting</w:t>
      </w:r>
    </w:p>
    <w:p>
      <w:pPr>
        <w:pStyle w:val="FirstParagraph"/>
      </w:pPr>
      <w:r>
        <w:t xml:space="preserve">Anwendung: Bots, die Stellenanzeigen verfassen, Absage-/Eingangsbestätigungen formulieren, Interview-Leitfäden erstellen.</w:t>
      </w:r>
      <w:r>
        <w:t xml:space="preserve"> </w:t>
      </w:r>
      <w:r>
        <w:rPr>
          <w:bCs/>
          <w:b/>
        </w:rPr>
        <w:t xml:space="preserve">Nicht</w:t>
      </w:r>
      <w:r>
        <w:t xml:space="preserve"> </w:t>
      </w:r>
      <w:r>
        <w:t xml:space="preserve">für vollautomatische Bewerber-Auswahl (Anhang III Hochrisiko — separate BV nötig).</w:t>
      </w:r>
    </w:p>
    <w:bookmarkStart w:id="20" w:name="geltungsbereich"/>
    <w:p>
      <w:pPr>
        <w:pStyle w:val="Heading3"/>
      </w:pPr>
      <w:r>
        <w:t xml:space="preserve">§ 1 Geltungsbereich</w:t>
      </w:r>
    </w:p>
    <w:p>
      <w:pPr>
        <w:pStyle w:val="FirstParagraph"/>
      </w:pPr>
      <w:r>
        <w:t xml:space="preserve">(1) Diese Betriebsvereinbarung regelt den Einsatz des KI-gestützten Bots</w:t>
      </w:r>
      <w:r>
        <w:t xml:space="preserve"> </w:t>
      </w:r>
      <w:r>
        <w:rPr>
          <w:iCs/>
          <w:i/>
        </w:rPr>
        <w:t xml:space="preserve">[Bot-Name, z.B. „Paragraphin Recruiting"]</w:t>
      </w:r>
      <w:r>
        <w:t xml:space="preserve"> </w:t>
      </w:r>
      <w:r>
        <w:t xml:space="preserve">der half-work.com (Anbieter) zur Unterstützung der Personalbeschaffung im Unternehmen [Firmenname].</w:t>
      </w:r>
    </w:p>
    <w:p>
      <w:pPr>
        <w:pStyle w:val="BodyText"/>
      </w:pPr>
      <w:r>
        <w:t xml:space="preserve">(2) Die BV gilt für alle Mitarbeitenden der HR-Abteilung, die den Bot nutzen, sowie für alle Personen, deren Bewerbungs-/Stellendaten der Bot verarbeitet.</w:t>
      </w:r>
    </w:p>
    <w:bookmarkEnd w:id="20"/>
    <w:bookmarkStart w:id="21" w:name="zweckbindung"/>
    <w:p>
      <w:pPr>
        <w:pStyle w:val="Heading3"/>
      </w:pPr>
      <w:r>
        <w:t xml:space="preserve">§ 2 Zweckbindung</w:t>
      </w:r>
    </w:p>
    <w:p>
      <w:pPr>
        <w:pStyle w:val="FirstParagraph"/>
      </w:pPr>
      <w:r>
        <w:t xml:space="preserve">(1) Der Bot wird ausschließlich für folgende Tätigkeiten eingesetzt:</w:t>
      </w:r>
    </w:p>
    <w:p>
      <w:pPr>
        <w:numPr>
          <w:ilvl w:val="0"/>
          <w:numId w:val="1001"/>
        </w:numPr>
        <w:pStyle w:val="Compact"/>
      </w:pPr>
      <w:r>
        <w:t xml:space="preserve">Verfassen und Optimieren von Stellenanzeigen (AGG-konform, gendergerecht)</w:t>
      </w:r>
    </w:p>
    <w:p>
      <w:pPr>
        <w:numPr>
          <w:ilvl w:val="0"/>
          <w:numId w:val="1001"/>
        </w:numPr>
        <w:pStyle w:val="Compact"/>
      </w:pPr>
      <w:r>
        <w:t xml:space="preserve">Generieren von Eingangsbestätigungen und Absage-Schreiben (Templates, keine inhaltliche Bewertung)</w:t>
      </w:r>
    </w:p>
    <w:p>
      <w:pPr>
        <w:numPr>
          <w:ilvl w:val="0"/>
          <w:numId w:val="1001"/>
        </w:numPr>
        <w:pStyle w:val="Compact"/>
      </w:pPr>
      <w:r>
        <w:t xml:space="preserve">Erstellen von Interview-Leitfäden anhand des Anforderungsprofils</w:t>
      </w:r>
    </w:p>
    <w:p>
      <w:pPr>
        <w:numPr>
          <w:ilvl w:val="0"/>
          <w:numId w:val="1001"/>
        </w:numPr>
        <w:pStyle w:val="Compact"/>
      </w:pPr>
      <w:r>
        <w:t xml:space="preserve">Recherche zu Vergütungs-Benchmarks (auf Basis öffentlicher Studien)</w:t>
      </w:r>
    </w:p>
    <w:p>
      <w:pPr>
        <w:pStyle w:val="FirstParagraph"/>
      </w:pPr>
      <w:r>
        <w:t xml:space="preserve">(2)</w:t>
      </w:r>
      <w:r>
        <w:t xml:space="preserve"> </w:t>
      </w:r>
      <w:r>
        <w:rPr>
          <w:bCs/>
          <w:b/>
        </w:rPr>
        <w:t xml:space="preserve">Ausdrücklich ausgeschlossen</w:t>
      </w:r>
      <w:r>
        <w:t xml:space="preserve"> </w:t>
      </w:r>
      <w:r>
        <w:t xml:space="preserve">ist jeder Einsatz im Sinne des AI Act Anhang III Nr. 4 (Hochrisiko): keine automatisierte Bewerber-Vorauswahl, kein Lebenslauf-Screening mit Ranking, keine automatisierte Absage ohne menschliche Letzt-Entscheidung. Eine Einbindung in Anhang-III-Tätigkeiten erfordert eine separate BV.</w:t>
      </w:r>
    </w:p>
    <w:bookmarkEnd w:id="21"/>
    <w:bookmarkStart w:id="22" w:name="datenverarbeitung"/>
    <w:p>
      <w:pPr>
        <w:pStyle w:val="Heading3"/>
      </w:pPr>
      <w:r>
        <w:t xml:space="preserve">§ 3 Datenverarbeitung</w:t>
      </w:r>
    </w:p>
    <w:p>
      <w:pPr>
        <w:pStyle w:val="FirstParagraph"/>
      </w:pPr>
      <w:r>
        <w:t xml:space="preserve">(1) Personenbezogene Daten von Bewerber:innen werden vom Bot</w:t>
      </w:r>
      <w:r>
        <w:t xml:space="preserve"> </w:t>
      </w:r>
      <w:r>
        <w:rPr>
          <w:iCs/>
          <w:i/>
        </w:rPr>
        <w:t xml:space="preserve">nicht</w:t>
      </w:r>
      <w:r>
        <w:t xml:space="preserve"> </w:t>
      </w:r>
      <w:r>
        <w:t xml:space="preserve">verarbeitet. Eingaben an den Bot beschränken sich auf abstrakte Anforderungsprofile, Funktionsbeschreibungen und Branchen-Kontext.</w:t>
      </w:r>
    </w:p>
    <w:p>
      <w:pPr>
        <w:pStyle w:val="BodyText"/>
      </w:pPr>
      <w:r>
        <w:t xml:space="preserve">(2) Falls Bewerbungsdaten doch zugeführt werden (z.B. zur Erstellung individueller Absage-Texte), werden personenbezogene Daten zuvor pseudonymisiert.</w:t>
      </w:r>
    </w:p>
    <w:p>
      <w:pPr>
        <w:pStyle w:val="BodyText"/>
      </w:pPr>
      <w:r>
        <w:t xml:space="preserve">(3) Der Bot speichert keine Konversationsdaten über die jeweilige Sitzung hinaus. Logs werden nach 30 Tagen automatisch gelöscht.</w:t>
      </w:r>
    </w:p>
    <w:bookmarkEnd w:id="22"/>
    <w:bookmarkStart w:id="23" w:name="Xa9a7f11909f471faef536c78501f179e051dc30"/>
    <w:p>
      <w:pPr>
        <w:pStyle w:val="Heading3"/>
      </w:pPr>
      <w:r>
        <w:t xml:space="preserve">§ 4 Mitbestimmung und Information (§§ 87, 90 BetrVG)</w:t>
      </w:r>
    </w:p>
    <w:p>
      <w:pPr>
        <w:pStyle w:val="FirstParagraph"/>
      </w:pPr>
      <w:r>
        <w:t xml:space="preserve">(1) Vor jeder Erweiterung des Einsatzgebiets oder bei Bot-Updates, die das Risikoprofil ändern, wird der Betriebsrat schriftlich informiert. half-work liefert dazu einen automatisch generierten BR-Diff (Trust-Center-Funktion).</w:t>
      </w:r>
    </w:p>
    <w:p>
      <w:pPr>
        <w:pStyle w:val="BodyText"/>
      </w:pPr>
      <w:r>
        <w:t xml:space="preserve">(2) Der Betriebsrat hat jederzeit Einsicht in die Audit-Protokolle des Bots, einschließlich der durch die Plattform gehaltenen Hybrid-Signaturen (Ed25519 + ML-DSA-65).</w:t>
      </w:r>
    </w:p>
    <w:p>
      <w:pPr>
        <w:pStyle w:val="BodyText"/>
      </w:pPr>
      <w:r>
        <w:t xml:space="preserve">(3) Bei wesentlichen Änderungen kann der Betriebsrat die Aussetzung des Bot-Einsatzes verlangen, bis eine angepasste BV vereinbart ist.</w:t>
      </w:r>
    </w:p>
    <w:bookmarkEnd w:id="23"/>
    <w:bookmarkStart w:id="24" w:name="X66344ed3e589f7b42579c5f417aeaac4d3153ab"/>
    <w:p>
      <w:pPr>
        <w:pStyle w:val="Heading3"/>
      </w:pPr>
      <w:r>
        <w:t xml:space="preserve">§ 5 Schutz vor Verhaltens-/Leistungskontrolle (§ 87 (1) Nr. 6 BetrVG)</w:t>
      </w:r>
    </w:p>
    <w:p>
      <w:pPr>
        <w:pStyle w:val="FirstParagraph"/>
      </w:pPr>
      <w:r>
        <w:t xml:space="preserve">(1) Es wird ausdrücklich klargestellt: Der Bot dient</w:t>
      </w:r>
      <w:r>
        <w:t xml:space="preserve"> </w:t>
      </w:r>
      <w:r>
        <w:rPr>
          <w:iCs/>
          <w:i/>
        </w:rPr>
        <w:t xml:space="preserve">nicht</w:t>
      </w:r>
      <w:r>
        <w:t xml:space="preserve"> </w:t>
      </w:r>
      <w:r>
        <w:t xml:space="preserve">der Überwachung oder Leistungsbewertung der HR-Mitarbeitenden, die ihn nutzen.</w:t>
      </w:r>
    </w:p>
    <w:p>
      <w:pPr>
        <w:pStyle w:val="BodyText"/>
      </w:pPr>
      <w:r>
        <w:t xml:space="preserve">(2) Nutzungsdaten (z.B. „User X hat heute 4 Stellenanzeigen generiert") werden weder erhoben noch ausgewertet. Sollte eine solche Auswertung später erforderlich werden, ist eine Anpassung dieser BV zwingend.</w:t>
      </w:r>
    </w:p>
    <w:bookmarkEnd w:id="24"/>
    <w:bookmarkStart w:id="25" w:name="transparenz-und-erklärbarkeit"/>
    <w:p>
      <w:pPr>
        <w:pStyle w:val="Heading3"/>
      </w:pPr>
      <w:r>
        <w:t xml:space="preserve">§ 6 Transparenz und Erklärbarkeit</w:t>
      </w:r>
    </w:p>
    <w:p>
      <w:pPr>
        <w:pStyle w:val="FirstParagraph"/>
      </w:pPr>
      <w:r>
        <w:t xml:space="preserve">(1) Bot-generierte Texte (Stellenanzeigen, Absagen) werden vor der Veröffentlichung von einer HR-Mitarbeitenden gesichtet und freigegeben.</w:t>
      </w:r>
    </w:p>
    <w:p>
      <w:pPr>
        <w:pStyle w:val="BodyText"/>
      </w:pPr>
      <w:r>
        <w:t xml:space="preserve">(2) Bot-generierte Texte an externe Empfänger:innen tragen einen Footer-Hinweis:</w:t>
      </w:r>
      <w:r>
        <w:t xml:space="preserve"> </w:t>
      </w:r>
      <w:r>
        <w:rPr>
          <w:iCs/>
          <w:i/>
        </w:rPr>
        <w:t xml:space="preserve">„Dieser Text wurde mit Unterstützung eines KI-Systems erstellt und durch ein Mitglied unseres HR-Teams geprüft und freigegeben (EU AI Act Art. 50)."</w:t>
      </w:r>
      <w:r>
        <w:t xml:space="preserve"> </w:t>
      </w:r>
      <w:r>
        <w:t xml:space="preserve">Form und Wortlaut können in Abstimmung mit BR und DSB an euer Corporate Wording angepasst werden.</w:t>
      </w:r>
    </w:p>
    <w:bookmarkEnd w:id="25"/>
    <w:bookmarkStart w:id="26" w:name="haftung-und-schadensdeckung"/>
    <w:p>
      <w:pPr>
        <w:pStyle w:val="Heading3"/>
      </w:pPr>
      <w:r>
        <w:t xml:space="preserve">§ 7 Haftung und Schadensdeckung</w:t>
      </w:r>
    </w:p>
    <w:p>
      <w:pPr>
        <w:pStyle w:val="FirstParagraph"/>
      </w:pPr>
      <w:r>
        <w:t xml:space="preserve">(1) Schäden gegenüber [Firmenname] aus fehlerhaften Bot-Outputs werden zwischen half-work und [Firmenname] nach AGB B2B § 7 reguliert: Vorsatz und grobe Fahrlässigkeit unbeschränkt, ProdHaftG und Leib+Leben unbeschränkt, einfache Fahrlässigkeit bei Kardinalpflichten auf das vereinbarte Projekt-Honorar bzw. zwölf Monats-Retainer der laufenden Begleitung gedeckelt. Drittansprüche aus dem Bot-Betrieb nach Abnahme: AGB B2B § 8 (Freistellung).</w:t>
      </w:r>
    </w:p>
    <w:p>
      <w:pPr>
        <w:pStyle w:val="BodyText"/>
      </w:pPr>
      <w:r>
        <w:t xml:space="preserve">(2) [Firmenname] unterhält eine eigene Cyber-/Produkthaftpflicht-Versicherung mit AI-Endorsement; die Erweiterung der Police wird durch das Compliance-Doku-Paket (DSFA, AVV, TOMs, AI-Act-Datenblatt, Audit-Trail-Sample) unterstützt, das half-work mitliefert.</w:t>
      </w:r>
    </w:p>
    <w:p>
      <w:pPr>
        <w:pStyle w:val="BodyText"/>
      </w:pPr>
      <w:r>
        <w:t xml:space="preserve">(3) Eine Mitarbeitende, die einen Bot-Output ungeprüft an Dritte weiterleitet, haftet im Rahmen ihrer arbeitsvertraglichen Fürsorgepflichten.</w:t>
      </w:r>
    </w:p>
    <w:bookmarkEnd w:id="26"/>
    <w:bookmarkStart w:id="27" w:name="laufzeit-und-kündigung"/>
    <w:p>
      <w:pPr>
        <w:pStyle w:val="Heading3"/>
      </w:pPr>
      <w:r>
        <w:t xml:space="preserve">§ 8 Laufzeit und Kündigung</w:t>
      </w:r>
    </w:p>
    <w:p>
      <w:pPr>
        <w:pStyle w:val="FirstParagraph"/>
      </w:pPr>
      <w:r>
        <w:t xml:space="preserve">(1) Die BV tritt am [Datum] in Kraft und gilt unbefristet. Beide Seiten können sie mit einer Frist von 3 Monaten zum Monatsende kündigen.</w:t>
      </w:r>
    </w:p>
    <w:p>
      <w:pPr>
        <w:pStyle w:val="BodyText"/>
      </w:pPr>
      <w:r>
        <w:t xml:space="preserve">(2) Bei Kündigung wird der Bot-Einsatz mit Ablauf der Frist eingestellt; bestehende Cyber-Versicherungs-Deckungen des Auftraggebers laufen gemäß den jeweiligen Police-Bedingungen weiter.</w:t>
      </w:r>
    </w:p>
    <w:p>
      <w:pPr>
        <w:pStyle w:val="BodyText"/>
      </w:pPr>
      <w:r>
        <w:t xml:space="preserve">[Ort, Datum] · Geschäftsleitung [Firmenname] · Betriebsrat [Firmenname] · Datenschutzbeauftragte:r [Firmenname]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Muster-Vorlage bereitgestellt von half-work.com — kuratierte Senior-Freelancer:innen mit KI-Toolstack. Kostenlos nutzbar und anpassbar; keine Rechtsberatung, bitte vor Abschluss juristisch pruefen lassen. Mehr Vorlagen: https://half-work.com/musterbv.html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BV Recruiting Bot</dc:title>
  <dc:creator/>
  <cp:keywords/>
  <dcterms:created xsi:type="dcterms:W3CDTF">2026-07-03T06:31:36Z</dcterms:created>
  <dcterms:modified xsi:type="dcterms:W3CDTF">2026-07-03T06:31:36Z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